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3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4pt;margin-top:-75.1pt;width:113.3pt;height:107.05pt;z-index:-251658240">
            <v:imagedata r:id="rId6" o:title=""/>
          </v:shape>
        </w:pict>
      </w:r>
    </w:p>
    <w:p w:rsidR="00F32A93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Pr="00CE68C7" w:rsidRDefault="00F32A93" w:rsidP="007E26E9">
      <w:pPr>
        <w:tabs>
          <w:tab w:val="left" w:pos="5387"/>
        </w:tabs>
        <w:spacing w:after="0" w:line="240" w:lineRule="auto"/>
        <w:ind w:left="5387"/>
        <w:jc w:val="both"/>
        <w:rPr>
          <w:rFonts w:ascii="Bookman Old Style" w:hAnsi="Bookman Old Style" w:cs="Bookman Old Style"/>
          <w:lang w:val="en-US"/>
        </w:rPr>
      </w:pPr>
      <w:r w:rsidRPr="00CE68C7">
        <w:rPr>
          <w:rFonts w:ascii="Bookman Old Style" w:hAnsi="Bookman Old Style" w:cs="Bookman Old Style"/>
          <w:lang w:val="en-US"/>
        </w:rPr>
        <w:t>To all MEPs of the Envi, Tran and Agri committees</w:t>
      </w:r>
    </w:p>
    <w:p w:rsidR="00F32A93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ab/>
        <w:t>To the Rapporteur Bas Eickhout</w:t>
      </w: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ab/>
        <w:t>October 2013</w:t>
      </w: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CE68C7">
        <w:rPr>
          <w:rFonts w:ascii="Bookman Old Style" w:hAnsi="Bookman Old Style" w:cs="Bookman Old Style"/>
          <w:lang w:val="en-US"/>
        </w:rPr>
        <w:tab/>
      </w: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CE68C7">
        <w:rPr>
          <w:rFonts w:ascii="Bookman Old Style" w:hAnsi="Bookman Old Style" w:cs="Bookman Old Style"/>
          <w:lang w:val="en-US"/>
        </w:rPr>
        <w:t>Dear Sir, Dear Madam,</w:t>
      </w: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CE68C7">
        <w:rPr>
          <w:rFonts w:ascii="Bookman Old Style" w:hAnsi="Bookman Old Style" w:cs="Bookman Old Style"/>
          <w:lang w:val="en-US"/>
        </w:rPr>
        <w:t>The end users of industrial refrigeration represented by … express strong concern regarding the consequences of the free allocation of quotas as suggested by the Commission</w:t>
      </w:r>
      <w:r>
        <w:rPr>
          <w:rFonts w:ascii="Bookman Old Style" w:hAnsi="Bookman Old Style" w:cs="Bookman Old Style"/>
          <w:lang w:val="en-US"/>
        </w:rPr>
        <w:t xml:space="preserve"> in the draft proposal of the review of the regulation regarding fluorinated green house gases (Fgas).</w:t>
      </w: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CE68C7" w:rsidRDefault="00F32A93" w:rsidP="00CE68C7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The Commission proposes to allocate these quotas only to those companies which have recorded the quantities of refrigerants they have placed on the market according to article 6 of Regulation 842/2006</w:t>
      </w:r>
      <w:r w:rsidRPr="00CE68C7">
        <w:rPr>
          <w:rFonts w:ascii="Bookman Old Style" w:hAnsi="Bookman Old Style" w:cs="Bookman Old Style"/>
          <w:lang w:val="en-US"/>
        </w:rPr>
        <w:t xml:space="preserve"> </w:t>
      </w:r>
      <w:r>
        <w:rPr>
          <w:rFonts w:ascii="Bookman Old Style" w:hAnsi="Bookman Old Style" w:cs="Bookman Old Style"/>
          <w:lang w:val="en-US"/>
        </w:rPr>
        <w:t xml:space="preserve">while setting aside </w:t>
      </w:r>
      <w:r w:rsidRPr="00CE68C7">
        <w:rPr>
          <w:rFonts w:ascii="Bookman Old Style" w:hAnsi="Bookman Old Style" w:cs="Bookman Old Style"/>
          <w:lang w:val="en-US"/>
        </w:rPr>
        <w:t xml:space="preserve">5 % </w:t>
      </w:r>
      <w:r>
        <w:rPr>
          <w:rFonts w:ascii="Bookman Old Style" w:hAnsi="Bookman Old Style" w:cs="Bookman Old Style"/>
          <w:lang w:val="en-US"/>
        </w:rPr>
        <w:t>of this market to new entrants.</w:t>
      </w:r>
    </w:p>
    <w:p w:rsidR="00F32A93" w:rsidRPr="00CE68C7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Of</w:t>
      </w:r>
      <w:r w:rsidRPr="00CE68C7">
        <w:rPr>
          <w:rFonts w:ascii="Bookman Old Style" w:hAnsi="Bookman Old Style" w:cs="Bookman Old Style"/>
          <w:b/>
          <w:bCs/>
          <w:lang w:val="en-US"/>
        </w:rPr>
        <w:t xml:space="preserve"> the 189 M teq CO</w:t>
      </w:r>
      <w:r w:rsidRPr="00CE68C7">
        <w:rPr>
          <w:rFonts w:ascii="Bookman Old Style" w:hAnsi="Bookman Old Style" w:cs="Bookman Old Style"/>
          <w:b/>
          <w:bCs/>
          <w:vertAlign w:val="subscript"/>
          <w:lang w:val="en-US"/>
        </w:rPr>
        <w:t>2</w:t>
      </w:r>
      <w:r w:rsidRPr="0071092A">
        <w:rPr>
          <w:rStyle w:val="FootnoteReference"/>
          <w:rFonts w:ascii="Bookman Old Style" w:hAnsi="Bookman Old Style" w:cs="Bookman Old Style"/>
          <w:b/>
          <w:bCs/>
        </w:rPr>
        <w:footnoteReference w:id="1"/>
      </w:r>
      <w:r w:rsidRPr="00CE68C7">
        <w:rPr>
          <w:rFonts w:ascii="Bookman Old Style" w:hAnsi="Bookman Old Style" w:cs="Bookman Old Style"/>
          <w:b/>
          <w:bCs/>
          <w:lang w:val="en-US"/>
        </w:rPr>
        <w:t xml:space="preserve"> put on the </w:t>
      </w:r>
      <w:r>
        <w:rPr>
          <w:rFonts w:ascii="Bookman Old Style" w:hAnsi="Bookman Old Style" w:cs="Bookman Old Style"/>
          <w:b/>
          <w:bCs/>
          <w:lang w:val="en-US"/>
        </w:rPr>
        <w:t>E</w:t>
      </w:r>
      <w:r w:rsidRPr="00CE68C7">
        <w:rPr>
          <w:rFonts w:ascii="Bookman Old Style" w:hAnsi="Bookman Old Style" w:cs="Bookman Old Style"/>
          <w:b/>
          <w:bCs/>
          <w:lang w:val="en-US"/>
        </w:rPr>
        <w:t xml:space="preserve">uropean market </w:t>
      </w:r>
      <w:r>
        <w:rPr>
          <w:rFonts w:ascii="Bookman Old Style" w:hAnsi="Bookman Old Style" w:cs="Bookman Old Style"/>
          <w:b/>
          <w:bCs/>
          <w:lang w:val="en-US"/>
        </w:rPr>
        <w:t>d</w:t>
      </w:r>
      <w:r w:rsidRPr="00CE68C7">
        <w:rPr>
          <w:rFonts w:ascii="Bookman Old Style" w:hAnsi="Bookman Old Style" w:cs="Bookman Old Style"/>
          <w:b/>
          <w:bCs/>
          <w:lang w:val="en-US"/>
        </w:rPr>
        <w:t xml:space="preserve">uring the reference period of 2008-2011, </w:t>
      </w:r>
      <w:r>
        <w:rPr>
          <w:rFonts w:ascii="Bookman Old Style" w:hAnsi="Bookman Old Style" w:cs="Bookman Old Style"/>
          <w:b/>
          <w:bCs/>
          <w:lang w:val="en-US"/>
        </w:rPr>
        <w:t>91% were produced or manufactured by 5 companies alone.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F32A93" w:rsidRPr="00B40412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B40412">
        <w:rPr>
          <w:rFonts w:ascii="Bookman Old Style" w:hAnsi="Bookman Old Style" w:cs="Bookman Old Style"/>
          <w:lang w:val="en-US"/>
        </w:rPr>
        <w:t>Reserving the free allocation of quotas to the only actors already registered make</w:t>
      </w:r>
      <w:r>
        <w:rPr>
          <w:rFonts w:ascii="Bookman Old Style" w:hAnsi="Bookman Old Style" w:cs="Bookman Old Style"/>
          <w:lang w:val="en-US"/>
        </w:rPr>
        <w:t>s</w:t>
      </w:r>
      <w:r w:rsidRPr="00B40412">
        <w:rPr>
          <w:rFonts w:ascii="Bookman Old Style" w:hAnsi="Bookman Old Style" w:cs="Bookman Old Style"/>
          <w:lang w:val="en-US"/>
        </w:rPr>
        <w:t xml:space="preserve"> us fear an uncontrollable inflation of the price of these refrigerants as well as </w:t>
      </w:r>
      <w:r>
        <w:rPr>
          <w:rFonts w:ascii="Bookman Old Style" w:hAnsi="Bookman Old Style" w:cs="Bookman Old Style"/>
          <w:lang w:val="en-US"/>
        </w:rPr>
        <w:t>opacity</w:t>
      </w:r>
      <w:r w:rsidRPr="00B40412">
        <w:rPr>
          <w:rFonts w:ascii="Bookman Old Style" w:hAnsi="Bookman Old Style" w:cs="Bookman Old Style"/>
          <w:lang w:val="en-US"/>
        </w:rPr>
        <w:t xml:space="preserve"> of a system of which end users would have to bear the brunt.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B40412">
        <w:rPr>
          <w:rFonts w:ascii="Bookman Old Style" w:hAnsi="Bookman Old Style" w:cs="Bookman Old Style"/>
          <w:lang w:val="en-US"/>
        </w:rPr>
        <w:t>It already raises questions with regard to the true availability of substances whose patent will fall in the near future.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B40412">
        <w:rPr>
          <w:rFonts w:ascii="Bookman Old Style" w:hAnsi="Bookman Old Style" w:cs="Bookman Old Style"/>
          <w:lang w:val="en-US"/>
        </w:rPr>
        <w:t>In Amendment 68, the Rapporteur recommends that each company wishing access to its quota of HFCs pay a</w:t>
      </w:r>
      <w:r>
        <w:rPr>
          <w:rFonts w:ascii="Bookman Old Style" w:hAnsi="Bookman Old Style" w:cs="Bookman Old Style"/>
          <w:lang w:val="en-US"/>
        </w:rPr>
        <w:t>n allocation</w:t>
      </w:r>
      <w:r w:rsidRPr="00B40412">
        <w:rPr>
          <w:rFonts w:ascii="Bookman Old Style" w:hAnsi="Bookman Old Style" w:cs="Bookman Old Style"/>
          <w:lang w:val="en-US"/>
        </w:rPr>
        <w:t xml:space="preserve"> fee. A</w:t>
      </w:r>
      <w:r>
        <w:rPr>
          <w:rFonts w:ascii="Bookman Old Style" w:hAnsi="Bookman Old Style" w:cs="Bookman Old Style"/>
          <w:lang w:val="en-US"/>
        </w:rPr>
        <w:t>lthough this recommendation is a step in the right direction, it doesn’t change the control by a limited number of actors of this market of quotas in an environment where end users won’t all have access to readily available alternatives.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B40412">
        <w:rPr>
          <w:rFonts w:ascii="Bookman Old Style" w:hAnsi="Bookman Old Style" w:cs="Bookman Old Style"/>
          <w:lang w:val="en-US"/>
        </w:rPr>
        <w:t>France argue</w:t>
      </w:r>
      <w:r>
        <w:rPr>
          <w:rFonts w:ascii="Bookman Old Style" w:hAnsi="Bookman Old Style" w:cs="Bookman Old Style"/>
          <w:lang w:val="en-US"/>
        </w:rPr>
        <w:t>s</w:t>
      </w:r>
      <w:r w:rsidRPr="00B40412">
        <w:rPr>
          <w:rFonts w:ascii="Bookman Old Style" w:hAnsi="Bookman Old Style" w:cs="Bookman Old Style"/>
          <w:lang w:val="en-US"/>
        </w:rPr>
        <w:t xml:space="preserve"> that the</w:t>
      </w:r>
      <w:r>
        <w:rPr>
          <w:rFonts w:ascii="Bookman Old Style" w:hAnsi="Bookman Old Style" w:cs="Bookman Old Style"/>
          <w:lang w:val="en-US"/>
        </w:rPr>
        <w:t>se quotas be submitted to an au</w:t>
      </w:r>
      <w:r w:rsidRPr="00B40412">
        <w:rPr>
          <w:rFonts w:ascii="Bookman Old Style" w:hAnsi="Bookman Old Style" w:cs="Bookman Old Style"/>
          <w:lang w:val="en-US"/>
        </w:rPr>
        <w:t>ctioning procedure open to any operator who wished to join.</w:t>
      </w:r>
      <w:r>
        <w:rPr>
          <w:rFonts w:ascii="Bookman Old Style" w:hAnsi="Bookman Old Style" w:cs="Bookman Old Style"/>
          <w:lang w:val="en-US"/>
        </w:rPr>
        <w:t xml:space="preserve"> It also recommends that revenue from these auctions be shared by Member States and the Commission.</w:t>
      </w:r>
    </w:p>
    <w:p w:rsidR="00F32A93" w:rsidRPr="00EE13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Pr="00091C0F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091C0F">
        <w:rPr>
          <w:rFonts w:ascii="Bookman Old Style" w:hAnsi="Bookman Old Style" w:cs="Bookman Old Style"/>
          <w:lang w:val="en-US"/>
        </w:rPr>
        <w:t xml:space="preserve">These priced auctions and their open market framework could limit the predictable deviance and contribute to preserve the financial </w:t>
      </w:r>
      <w:r>
        <w:rPr>
          <w:rFonts w:ascii="Bookman Old Style" w:hAnsi="Bookman Old Style" w:cs="Bookman Old Style"/>
          <w:lang w:val="en-US"/>
        </w:rPr>
        <w:t>capacity of end users to invest in alternatives.</w:t>
      </w:r>
    </w:p>
    <w:p w:rsidR="00F32A93" w:rsidRPr="00091C0F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091C0F">
        <w:rPr>
          <w:rFonts w:ascii="Bookman Old Style" w:hAnsi="Bookman Old Style" w:cs="Bookman Old Style"/>
          <w:lang w:val="en-US"/>
        </w:rPr>
        <w:t xml:space="preserve">They will, in any case and at the same time, have to bear the very high cost of converting their installations </w:t>
      </w:r>
      <w:r>
        <w:rPr>
          <w:rFonts w:ascii="Bookman Old Style" w:hAnsi="Bookman Old Style" w:cs="Bookman Old Style"/>
          <w:lang w:val="en-US"/>
        </w:rPr>
        <w:t>as indicated in the draft new proposed regulation.</w:t>
      </w:r>
    </w:p>
    <w:p w:rsidR="00F32A93" w:rsidRPr="00091C0F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Cambria" w:hAnsi="Cambria" w:cs="Cambria"/>
          <w:color w:val="17365D"/>
          <w:sz w:val="24"/>
          <w:szCs w:val="24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091C0F">
        <w:rPr>
          <w:rFonts w:ascii="Bookman Old Style" w:hAnsi="Bookman Old Style" w:cs="Bookman Old Style"/>
          <w:lang w:val="en-US"/>
        </w:rPr>
        <w:t>We therefore support any alternative to the free allocation of quotas of fluorinated gases</w:t>
      </w:r>
      <w:r>
        <w:rPr>
          <w:rFonts w:ascii="Bookman Old Style" w:hAnsi="Bookman Old Style" w:cs="Bookman Old Style"/>
          <w:lang w:val="en-US"/>
        </w:rPr>
        <w:t xml:space="preserve"> which could limit the financial side effects of the proposed phase down.</w:t>
      </w:r>
    </w:p>
    <w:p w:rsidR="00F32A93" w:rsidRPr="00091C0F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EE1393">
        <w:rPr>
          <w:rFonts w:ascii="Bookman Old Style" w:hAnsi="Bookman Old Style" w:cs="Bookman Old Style"/>
          <w:lang w:val="en-US"/>
        </w:rPr>
        <w:t>We recommend that you support the deployment of the financial mec</w:t>
      </w:r>
      <w:r>
        <w:rPr>
          <w:rFonts w:ascii="Bookman Old Style" w:hAnsi="Bookman Old Style" w:cs="Bookman Old Style"/>
          <w:lang w:val="en-US"/>
        </w:rPr>
        <w:t>h</w:t>
      </w:r>
      <w:r w:rsidRPr="00EE1393">
        <w:rPr>
          <w:rFonts w:ascii="Bookman Old Style" w:hAnsi="Bookman Old Style" w:cs="Bookman Old Style"/>
          <w:lang w:val="en-US"/>
        </w:rPr>
        <w:t xml:space="preserve">anism which will </w:t>
      </w:r>
      <w:r>
        <w:rPr>
          <w:rFonts w:ascii="Bookman Old Style" w:hAnsi="Bookman Old Style" w:cs="Bookman Old Style"/>
          <w:lang w:val="en-US"/>
        </w:rPr>
        <w:t xml:space="preserve">contribute to </w:t>
      </w:r>
      <w:r w:rsidRPr="00EE1393">
        <w:rPr>
          <w:rFonts w:ascii="Bookman Old Style" w:hAnsi="Bookman Old Style" w:cs="Bookman Old Style"/>
          <w:lang w:val="en-US"/>
        </w:rPr>
        <w:t>technical</w:t>
      </w:r>
      <w:r>
        <w:rPr>
          <w:rFonts w:ascii="Bookman Old Style" w:hAnsi="Bookman Old Style" w:cs="Bookman Old Style"/>
          <w:lang w:val="en-US"/>
        </w:rPr>
        <w:t xml:space="preserve"> development and the replacement of refrigeration in all sectors of use.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Pr="00EE13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  <w:r w:rsidRPr="00EE1393">
        <w:rPr>
          <w:rFonts w:ascii="Bookman Old Style" w:hAnsi="Bookman Old Style" w:cs="Bookman Old Style"/>
          <w:lang w:val="en-US"/>
        </w:rPr>
        <w:t>We remain at your disposal for any further information you could require and we thank you for your interest in this letter.</w:t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  <w:lang w:val="en-US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F32A93" w:rsidRDefault="00F32A93" w:rsidP="004B130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Pr="00500ED3" w:rsidRDefault="00F32A93" w:rsidP="00177AA3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F32A93" w:rsidRPr="006D1FC7" w:rsidRDefault="00F32A93" w:rsidP="002F328C">
      <w:pPr>
        <w:tabs>
          <w:tab w:val="left" w:pos="5387"/>
        </w:tabs>
        <w:spacing w:after="0" w:line="240" w:lineRule="auto"/>
        <w:jc w:val="both"/>
        <w:rPr>
          <w:rFonts w:ascii="Bookman Old Style" w:hAnsi="Bookman Old Style" w:cs="Bookman Old Style"/>
        </w:rPr>
      </w:pPr>
    </w:p>
    <w:p w:rsidR="00F32A93" w:rsidRDefault="00F32A93"/>
    <w:sectPr w:rsidR="00F32A93" w:rsidSect="0047077F">
      <w:footerReference w:type="default" r:id="rId7"/>
      <w:footerReference w:type="first" r:id="rId8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93" w:rsidRDefault="00F32A93" w:rsidP="00E1197A">
      <w:pPr>
        <w:spacing w:after="0" w:line="240" w:lineRule="auto"/>
      </w:pPr>
      <w:r>
        <w:separator/>
      </w:r>
    </w:p>
  </w:endnote>
  <w:endnote w:type="continuationSeparator" w:id="0">
    <w:p w:rsidR="00F32A93" w:rsidRDefault="00F32A93" w:rsidP="00E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3" w:rsidRPr="00BC1EF7" w:rsidRDefault="00F32A93" w:rsidP="0075564B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3" w:rsidRPr="0047077F" w:rsidRDefault="00F32A93" w:rsidP="0047077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36 rue de Laborde – 75008 PARIS – tél 01 53 04 16 80 – fax 01 53 04 16 82 – email : info@usnef.fr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93" w:rsidRDefault="00F32A93" w:rsidP="00E1197A">
      <w:pPr>
        <w:spacing w:after="0" w:line="240" w:lineRule="auto"/>
      </w:pPr>
      <w:r>
        <w:separator/>
      </w:r>
    </w:p>
  </w:footnote>
  <w:footnote w:type="continuationSeparator" w:id="0">
    <w:p w:rsidR="00F32A93" w:rsidRDefault="00F32A93" w:rsidP="00E1197A">
      <w:pPr>
        <w:spacing w:after="0" w:line="240" w:lineRule="auto"/>
      </w:pPr>
      <w:r>
        <w:continuationSeparator/>
      </w:r>
    </w:p>
  </w:footnote>
  <w:footnote w:id="1">
    <w:p w:rsidR="00F32A93" w:rsidRDefault="00F32A93" w:rsidP="00CE68C7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71092A">
        <w:t xml:space="preserve">onnes équivalent CO2 = </w:t>
      </w:r>
      <w:r>
        <w:t xml:space="preserve">contribution climatique des gaz en fonction de leur </w:t>
      </w:r>
      <w:r w:rsidRPr="0071092A">
        <w:t xml:space="preserve">potentiel de réchauffement </w:t>
      </w:r>
      <w:r>
        <w:t>global (PRG). Pour mémoire, le HFC-R134a, utilisé en climatisation, a un PRG d’environ 1300. Le HFC-404A, utilisé en réfrigération industrielle, a un PRG de 3900. 1 kg de R134a = 1,3 t eq CO</w:t>
      </w:r>
      <w:r w:rsidRPr="0071092A">
        <w:rPr>
          <w:vertAlign w:val="subscript"/>
        </w:rPr>
        <w:t>2</w:t>
      </w:r>
      <w:r>
        <w:rPr>
          <w:vertAlign w:val="subscript"/>
        </w:rPr>
        <w:t xml:space="preserve">. </w:t>
      </w:r>
      <w:r>
        <w:t>1 kg de R404A = 3,9 t eq CO</w:t>
      </w:r>
      <w:r w:rsidRPr="0071092A">
        <w:rPr>
          <w:vertAlign w:val="subscript"/>
        </w:rPr>
        <w:t>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FF0"/>
    <w:rsid w:val="00091C0F"/>
    <w:rsid w:val="000D1B2B"/>
    <w:rsid w:val="00107DF3"/>
    <w:rsid w:val="00133CAB"/>
    <w:rsid w:val="00177AA3"/>
    <w:rsid w:val="002219D1"/>
    <w:rsid w:val="002829A4"/>
    <w:rsid w:val="002D4E45"/>
    <w:rsid w:val="002F328C"/>
    <w:rsid w:val="003212BF"/>
    <w:rsid w:val="003928CC"/>
    <w:rsid w:val="003B7C86"/>
    <w:rsid w:val="003D2904"/>
    <w:rsid w:val="0047077F"/>
    <w:rsid w:val="00480350"/>
    <w:rsid w:val="004871CC"/>
    <w:rsid w:val="004A05C0"/>
    <w:rsid w:val="004B130C"/>
    <w:rsid w:val="004B3776"/>
    <w:rsid w:val="004E2FF0"/>
    <w:rsid w:val="00500ED3"/>
    <w:rsid w:val="00504FF8"/>
    <w:rsid w:val="00513A24"/>
    <w:rsid w:val="00521846"/>
    <w:rsid w:val="005227D4"/>
    <w:rsid w:val="00563EAA"/>
    <w:rsid w:val="005D1C26"/>
    <w:rsid w:val="00614B78"/>
    <w:rsid w:val="006D1FC7"/>
    <w:rsid w:val="00706628"/>
    <w:rsid w:val="0071092A"/>
    <w:rsid w:val="007113DB"/>
    <w:rsid w:val="0075564B"/>
    <w:rsid w:val="007E197C"/>
    <w:rsid w:val="007E26E9"/>
    <w:rsid w:val="008205AC"/>
    <w:rsid w:val="00845E89"/>
    <w:rsid w:val="00913BD6"/>
    <w:rsid w:val="00925DA2"/>
    <w:rsid w:val="00960E62"/>
    <w:rsid w:val="0097471C"/>
    <w:rsid w:val="009A79ED"/>
    <w:rsid w:val="009F41F8"/>
    <w:rsid w:val="00A146F7"/>
    <w:rsid w:val="00A35B45"/>
    <w:rsid w:val="00A91E85"/>
    <w:rsid w:val="00B40412"/>
    <w:rsid w:val="00B511C4"/>
    <w:rsid w:val="00B61941"/>
    <w:rsid w:val="00BB43AE"/>
    <w:rsid w:val="00BC1EF7"/>
    <w:rsid w:val="00BE6463"/>
    <w:rsid w:val="00C360E1"/>
    <w:rsid w:val="00CC29BC"/>
    <w:rsid w:val="00CE68C7"/>
    <w:rsid w:val="00CF1371"/>
    <w:rsid w:val="00D4522A"/>
    <w:rsid w:val="00D52438"/>
    <w:rsid w:val="00D72D5E"/>
    <w:rsid w:val="00D865B9"/>
    <w:rsid w:val="00DD2E5C"/>
    <w:rsid w:val="00E064B7"/>
    <w:rsid w:val="00E1197A"/>
    <w:rsid w:val="00E42C5E"/>
    <w:rsid w:val="00EE1393"/>
    <w:rsid w:val="00F151F2"/>
    <w:rsid w:val="00F32A93"/>
    <w:rsid w:val="00F427D2"/>
    <w:rsid w:val="00FD1658"/>
    <w:rsid w:val="00FD3DAC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7A"/>
    <w:pPr>
      <w:spacing w:after="200" w:line="276" w:lineRule="auto"/>
    </w:pPr>
    <w:rPr>
      <w:rFonts w:cs="Calibri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28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2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2F328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28C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4B130C"/>
    <w:pPr>
      <w:spacing w:after="0" w:line="240" w:lineRule="auto"/>
    </w:pPr>
    <w:rPr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13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B13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77AA3"/>
    <w:pPr>
      <w:spacing w:after="0" w:line="240" w:lineRule="auto"/>
    </w:pPr>
    <w:rPr>
      <w:rFonts w:ascii="Tahoma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401</Words>
  <Characters>2169</Characters>
  <Application>Microsoft Office Outlook</Application>
  <DocSecurity>0</DocSecurity>
  <Lines>0</Lines>
  <Paragraphs>0</Paragraphs>
  <ScaleCrop>false</ScaleCrop>
  <Company>ΕΝΩΣΗ ΒΙΟΜΗΧΑΝΙΩΝ ΨΥΧΟΥΣ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winxp</cp:lastModifiedBy>
  <cp:revision>2</cp:revision>
  <dcterms:created xsi:type="dcterms:W3CDTF">2013-11-18T08:13:00Z</dcterms:created>
  <dcterms:modified xsi:type="dcterms:W3CDTF">2013-11-18T08:13:00Z</dcterms:modified>
</cp:coreProperties>
</file>